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CC7" w:rsidRDefault="00405268" w:rsidP="000E4CC7">
      <w:pPr>
        <w:spacing w:after="120"/>
        <w:rPr>
          <w:rFonts w:ascii="Times New Roman" w:hAnsi="Times New Roman"/>
          <w:sz w:val="22"/>
        </w:rPr>
      </w:pPr>
      <w:r>
        <w:rPr>
          <w:rFonts w:ascii="Times New Roman" w:hAnsi="Times New Roman"/>
          <w:sz w:val="22"/>
        </w:rPr>
        <w:t>E. Lind</w:t>
      </w:r>
      <w:r w:rsidR="000E4CC7">
        <w:rPr>
          <w:rFonts w:ascii="Times New Roman" w:hAnsi="Times New Roman"/>
          <w:sz w:val="22"/>
        </w:rPr>
        <w:t xml:space="preserve">quist and G. White, “Analyzing Canadian Cabinets: Past, Present, and Future,” in M. </w:t>
      </w:r>
      <w:proofErr w:type="spellStart"/>
      <w:r w:rsidR="000E4CC7">
        <w:rPr>
          <w:rFonts w:ascii="Times New Roman" w:hAnsi="Times New Roman"/>
          <w:sz w:val="22"/>
        </w:rPr>
        <w:t>Charih</w:t>
      </w:r>
      <w:proofErr w:type="spellEnd"/>
      <w:r w:rsidR="000E4CC7">
        <w:rPr>
          <w:rFonts w:ascii="Times New Roman" w:hAnsi="Times New Roman"/>
          <w:sz w:val="22"/>
        </w:rPr>
        <w:t xml:space="preserve"> and A. Daniels, eds</w:t>
      </w:r>
      <w:proofErr w:type="gramStart"/>
      <w:r w:rsidR="000E4CC7">
        <w:rPr>
          <w:rFonts w:ascii="Times New Roman" w:hAnsi="Times New Roman"/>
          <w:sz w:val="22"/>
        </w:rPr>
        <w:t>.,</w:t>
      </w:r>
      <w:proofErr w:type="gramEnd"/>
      <w:r w:rsidR="000E4CC7">
        <w:rPr>
          <w:rFonts w:ascii="Times New Roman" w:hAnsi="Times New Roman"/>
          <w:sz w:val="22"/>
        </w:rPr>
        <w:t xml:space="preserve"> </w:t>
      </w:r>
      <w:r w:rsidR="000E4CC7">
        <w:rPr>
          <w:rFonts w:ascii="Times New Roman" w:hAnsi="Times New Roman"/>
          <w:i/>
          <w:sz w:val="22"/>
        </w:rPr>
        <w:t>New Public Management and Public Administration</w:t>
      </w:r>
      <w:r w:rsidR="000E4CC7">
        <w:rPr>
          <w:rFonts w:ascii="Times New Roman" w:hAnsi="Times New Roman"/>
          <w:sz w:val="22"/>
        </w:rPr>
        <w:t xml:space="preserve"> (Toronto IPAC, 1997)</w:t>
      </w:r>
    </w:p>
    <w:p w:rsidR="000E4CC7" w:rsidRDefault="000E4CC7" w:rsidP="000E4CC7">
      <w:pPr>
        <w:spacing w:after="120"/>
        <w:rPr>
          <w:rFonts w:ascii="Times New Roman" w:hAnsi="Times New Roman"/>
          <w:b/>
          <w:sz w:val="22"/>
        </w:rPr>
      </w:pPr>
      <w:r>
        <w:rPr>
          <w:rFonts w:ascii="Times New Roman" w:hAnsi="Times New Roman"/>
          <w:b/>
          <w:sz w:val="22"/>
        </w:rPr>
        <w:t>Overview</w:t>
      </w:r>
    </w:p>
    <w:p w:rsidR="000E4CC7" w:rsidRPr="000E4CC7" w:rsidRDefault="000E4CC7" w:rsidP="000E4CC7">
      <w:pPr>
        <w:spacing w:after="120"/>
        <w:rPr>
          <w:rFonts w:ascii="Times New Roman" w:hAnsi="Times New Roman"/>
          <w:sz w:val="22"/>
        </w:rPr>
      </w:pPr>
      <w:r>
        <w:rPr>
          <w:rFonts w:ascii="Times New Roman" w:hAnsi="Times New Roman"/>
          <w:sz w:val="22"/>
        </w:rPr>
        <w:t xml:space="preserve">Despite their status, cabinets have not proven immune to the many pressures facing </w:t>
      </w:r>
      <w:proofErr w:type="spellStart"/>
      <w:r>
        <w:rPr>
          <w:rFonts w:ascii="Times New Roman" w:hAnsi="Times New Roman"/>
          <w:sz w:val="22"/>
        </w:rPr>
        <w:t>Cdn</w:t>
      </w:r>
      <w:proofErr w:type="spellEnd"/>
      <w:r>
        <w:rPr>
          <w:rFonts w:ascii="Times New Roman" w:hAnsi="Times New Roman"/>
          <w:sz w:val="22"/>
        </w:rPr>
        <w:t xml:space="preserve"> </w:t>
      </w:r>
      <w:proofErr w:type="spellStart"/>
      <w:r>
        <w:rPr>
          <w:rFonts w:ascii="Times New Roman" w:hAnsi="Times New Roman"/>
          <w:sz w:val="22"/>
        </w:rPr>
        <w:t>govts</w:t>
      </w:r>
      <w:proofErr w:type="spellEnd"/>
      <w:r>
        <w:rPr>
          <w:rFonts w:ascii="Times New Roman" w:hAnsi="Times New Roman"/>
          <w:sz w:val="22"/>
        </w:rPr>
        <w:t xml:space="preserve"> in the 1980s and 1990s – which led to reforms of “</w:t>
      </w:r>
      <w:proofErr w:type="spellStart"/>
      <w:r>
        <w:rPr>
          <w:rFonts w:ascii="Times New Roman" w:hAnsi="Times New Roman"/>
          <w:sz w:val="22"/>
        </w:rPr>
        <w:t>managerialism</w:t>
      </w:r>
      <w:proofErr w:type="spellEnd"/>
      <w:r>
        <w:rPr>
          <w:rFonts w:ascii="Times New Roman" w:hAnsi="Times New Roman"/>
          <w:sz w:val="22"/>
        </w:rPr>
        <w:t>” or “new public management.” Though these reforms were not necessarily targeted at cabinets, they have nonetheless influenced the selection of ministers, as well as the size, structure, norms and support systems of cabinets.</w:t>
      </w:r>
    </w:p>
    <w:p w:rsidR="000E4CC7" w:rsidRDefault="000E4CC7" w:rsidP="000E4CC7">
      <w:pPr>
        <w:spacing w:after="120"/>
        <w:rPr>
          <w:rFonts w:ascii="Times New Roman" w:hAnsi="Times New Roman"/>
          <w:sz w:val="22"/>
        </w:rPr>
      </w:pPr>
      <w:r>
        <w:rPr>
          <w:rFonts w:ascii="Times New Roman" w:hAnsi="Times New Roman"/>
          <w:b/>
          <w:sz w:val="22"/>
        </w:rPr>
        <w:t>Background</w:t>
      </w:r>
    </w:p>
    <w:p w:rsidR="000E4CC7" w:rsidRPr="000E4CC7" w:rsidRDefault="000E4CC7" w:rsidP="000E4CC7">
      <w:pPr>
        <w:pStyle w:val="ListParagraph"/>
        <w:numPr>
          <w:ilvl w:val="0"/>
          <w:numId w:val="1"/>
        </w:numPr>
        <w:spacing w:after="120"/>
        <w:rPr>
          <w:rFonts w:ascii="Times New Roman" w:hAnsi="Times New Roman"/>
          <w:sz w:val="22"/>
        </w:rPr>
      </w:pPr>
      <w:r w:rsidRPr="000E4CC7">
        <w:rPr>
          <w:rFonts w:ascii="Times New Roman" w:hAnsi="Times New Roman"/>
          <w:sz w:val="22"/>
        </w:rPr>
        <w:t xml:space="preserve">In parliamentary </w:t>
      </w:r>
      <w:proofErr w:type="spellStart"/>
      <w:r w:rsidRPr="000E4CC7">
        <w:rPr>
          <w:rFonts w:ascii="Times New Roman" w:hAnsi="Times New Roman"/>
          <w:sz w:val="22"/>
        </w:rPr>
        <w:t>govts</w:t>
      </w:r>
      <w:proofErr w:type="spellEnd"/>
      <w:r w:rsidRPr="000E4CC7">
        <w:rPr>
          <w:rFonts w:ascii="Times New Roman" w:hAnsi="Times New Roman"/>
          <w:sz w:val="22"/>
        </w:rPr>
        <w:t>, cabinets “are the fulcrum of power”</w:t>
      </w:r>
    </w:p>
    <w:p w:rsidR="000E4CC7" w:rsidRPr="00405268" w:rsidRDefault="000E4CC7" w:rsidP="00405268">
      <w:pPr>
        <w:pStyle w:val="ListParagraph"/>
        <w:numPr>
          <w:ilvl w:val="0"/>
          <w:numId w:val="1"/>
        </w:numPr>
        <w:spacing w:after="120"/>
        <w:rPr>
          <w:rFonts w:ascii="Times New Roman" w:hAnsi="Times New Roman"/>
          <w:sz w:val="22"/>
        </w:rPr>
      </w:pPr>
      <w:r>
        <w:rPr>
          <w:rFonts w:ascii="Times New Roman" w:hAnsi="Times New Roman"/>
          <w:sz w:val="22"/>
        </w:rPr>
        <w:t xml:space="preserve">Appointed and led by first ministers, cabinets develop the policy agenda of </w:t>
      </w:r>
      <w:proofErr w:type="spellStart"/>
      <w:r>
        <w:rPr>
          <w:rFonts w:ascii="Times New Roman" w:hAnsi="Times New Roman"/>
          <w:sz w:val="22"/>
        </w:rPr>
        <w:t>govts</w:t>
      </w:r>
      <w:proofErr w:type="spellEnd"/>
      <w:r>
        <w:rPr>
          <w:rFonts w:ascii="Times New Roman" w:hAnsi="Times New Roman"/>
          <w:sz w:val="22"/>
        </w:rPr>
        <w:t xml:space="preserve"> and are accountable for the performance of programs and behaviour of officials</w:t>
      </w:r>
    </w:p>
    <w:p w:rsidR="00405268" w:rsidRPr="00405268" w:rsidRDefault="000E4CC7" w:rsidP="00405268">
      <w:pPr>
        <w:pStyle w:val="ListParagraph"/>
        <w:numPr>
          <w:ilvl w:val="0"/>
          <w:numId w:val="1"/>
        </w:numPr>
        <w:spacing w:after="120"/>
        <w:rPr>
          <w:rFonts w:ascii="Times New Roman" w:hAnsi="Times New Roman"/>
          <w:sz w:val="22"/>
        </w:rPr>
      </w:pPr>
      <w:r>
        <w:rPr>
          <w:rFonts w:ascii="Times New Roman" w:hAnsi="Times New Roman"/>
          <w:sz w:val="22"/>
        </w:rPr>
        <w:t xml:space="preserve">Canadian academics have done relatively little empirical work on cabinets compared to their British and Australian counterparts </w:t>
      </w:r>
    </w:p>
    <w:p w:rsidR="000E4CC7" w:rsidRPr="00405268" w:rsidRDefault="00405268" w:rsidP="00405268">
      <w:pPr>
        <w:spacing w:after="120"/>
        <w:ind w:left="360"/>
        <w:rPr>
          <w:rFonts w:ascii="Times New Roman" w:hAnsi="Times New Roman"/>
          <w:sz w:val="22"/>
        </w:rPr>
      </w:pPr>
      <w:r w:rsidRPr="00405268">
        <w:rPr>
          <w:rFonts w:ascii="Times New Roman" w:hAnsi="Times New Roman"/>
          <w:sz w:val="22"/>
        </w:rPr>
        <w:t>Present Challenges</w:t>
      </w:r>
    </w:p>
    <w:p w:rsidR="00405268" w:rsidRDefault="00405268" w:rsidP="000E4CC7">
      <w:pPr>
        <w:pStyle w:val="ListParagraph"/>
        <w:numPr>
          <w:ilvl w:val="0"/>
          <w:numId w:val="1"/>
        </w:numPr>
        <w:spacing w:after="120"/>
        <w:rPr>
          <w:rFonts w:ascii="Times New Roman" w:hAnsi="Times New Roman"/>
          <w:sz w:val="22"/>
        </w:rPr>
      </w:pPr>
      <w:r>
        <w:rPr>
          <w:rFonts w:ascii="Times New Roman" w:hAnsi="Times New Roman"/>
          <w:sz w:val="22"/>
        </w:rPr>
        <w:t xml:space="preserve">At first glance, the major changes in </w:t>
      </w:r>
      <w:proofErr w:type="spellStart"/>
      <w:r>
        <w:rPr>
          <w:rFonts w:ascii="Times New Roman" w:hAnsi="Times New Roman"/>
          <w:sz w:val="22"/>
        </w:rPr>
        <w:t>Cdn</w:t>
      </w:r>
      <w:proofErr w:type="spellEnd"/>
      <w:r>
        <w:rPr>
          <w:rFonts w:ascii="Times New Roman" w:hAnsi="Times New Roman"/>
          <w:sz w:val="22"/>
        </w:rPr>
        <w:t xml:space="preserve"> cabinet organization over the past decade would seem to follow naturally from the premises associated with NPM – since early 1990s, the size and complexity of provincial cabinets declined noticeably (and the same trend can be noted at the federal level)</w:t>
      </w:r>
    </w:p>
    <w:p w:rsidR="00405268" w:rsidRDefault="00405268" w:rsidP="000E4CC7">
      <w:pPr>
        <w:pStyle w:val="ListParagraph"/>
        <w:numPr>
          <w:ilvl w:val="0"/>
          <w:numId w:val="1"/>
        </w:numPr>
        <w:spacing w:after="120"/>
        <w:rPr>
          <w:rFonts w:ascii="Times New Roman" w:hAnsi="Times New Roman"/>
          <w:sz w:val="22"/>
        </w:rPr>
      </w:pPr>
      <w:r>
        <w:rPr>
          <w:rFonts w:ascii="Times New Roman" w:hAnsi="Times New Roman"/>
          <w:sz w:val="22"/>
        </w:rPr>
        <w:t>However, there is a second way to look at this phenomenon – that evolving cabinet systems were essentially an outgrowth of bureaucratic restructuring that was marked by fewer depts</w:t>
      </w:r>
      <w:proofErr w:type="gramStart"/>
      <w:r>
        <w:rPr>
          <w:rFonts w:ascii="Times New Roman" w:hAnsi="Times New Roman"/>
          <w:sz w:val="22"/>
        </w:rPr>
        <w:t>./</w:t>
      </w:r>
      <w:proofErr w:type="gramEnd"/>
      <w:r>
        <w:rPr>
          <w:rFonts w:ascii="Times New Roman" w:hAnsi="Times New Roman"/>
          <w:sz w:val="22"/>
        </w:rPr>
        <w:t>portfolios</w:t>
      </w:r>
    </w:p>
    <w:p w:rsidR="00EC5AF9" w:rsidRPr="00EC5AF9" w:rsidRDefault="00405268" w:rsidP="00EC5AF9">
      <w:pPr>
        <w:pStyle w:val="ListParagraph"/>
        <w:numPr>
          <w:ilvl w:val="0"/>
          <w:numId w:val="1"/>
        </w:numPr>
        <w:spacing w:after="120"/>
        <w:rPr>
          <w:rFonts w:ascii="Times New Roman" w:hAnsi="Times New Roman"/>
          <w:sz w:val="22"/>
        </w:rPr>
      </w:pPr>
      <w:r>
        <w:rPr>
          <w:rFonts w:ascii="Times New Roman" w:hAnsi="Times New Roman"/>
          <w:sz w:val="22"/>
        </w:rPr>
        <w:t xml:space="preserve">White/Lindquist analysis casts recent developments in cabinet design as more or less a rational tradeoff between how to manage internal and external political imperatives – though symbolic needs should not be underestimated (i.e. </w:t>
      </w:r>
      <w:proofErr w:type="spellStart"/>
      <w:r>
        <w:rPr>
          <w:rFonts w:ascii="Times New Roman" w:hAnsi="Times New Roman"/>
          <w:sz w:val="22"/>
        </w:rPr>
        <w:t>gov’t</w:t>
      </w:r>
      <w:proofErr w:type="spellEnd"/>
      <w:r>
        <w:rPr>
          <w:rFonts w:ascii="Times New Roman" w:hAnsi="Times New Roman"/>
          <w:sz w:val="22"/>
        </w:rPr>
        <w:t xml:space="preserve"> “leading by example”, </w:t>
      </w:r>
      <w:proofErr w:type="spellStart"/>
      <w:r>
        <w:rPr>
          <w:rFonts w:ascii="Times New Roman" w:hAnsi="Times New Roman"/>
          <w:sz w:val="22"/>
        </w:rPr>
        <w:t>gov’t</w:t>
      </w:r>
      <w:proofErr w:type="spellEnd"/>
      <w:r>
        <w:rPr>
          <w:rFonts w:ascii="Times New Roman" w:hAnsi="Times New Roman"/>
          <w:sz w:val="22"/>
        </w:rPr>
        <w:t xml:space="preserve"> “leaner and meaner”)</w:t>
      </w:r>
    </w:p>
    <w:p w:rsidR="00EC5AF9" w:rsidRPr="00EC5AF9" w:rsidRDefault="00EC5AF9" w:rsidP="00EC5AF9">
      <w:pPr>
        <w:spacing w:after="120"/>
        <w:ind w:left="360"/>
        <w:rPr>
          <w:rFonts w:ascii="Times New Roman" w:hAnsi="Times New Roman"/>
          <w:sz w:val="22"/>
        </w:rPr>
      </w:pPr>
      <w:r>
        <w:rPr>
          <w:rFonts w:ascii="Times New Roman" w:hAnsi="Times New Roman"/>
          <w:sz w:val="22"/>
        </w:rPr>
        <w:t>Future Research</w:t>
      </w:r>
    </w:p>
    <w:p w:rsidR="00EC5AF9" w:rsidRDefault="0045230B" w:rsidP="00EC5AF9">
      <w:pPr>
        <w:pStyle w:val="ListParagraph"/>
        <w:numPr>
          <w:ilvl w:val="0"/>
          <w:numId w:val="1"/>
        </w:numPr>
        <w:spacing w:after="120"/>
        <w:rPr>
          <w:rFonts w:ascii="Times New Roman" w:hAnsi="Times New Roman"/>
          <w:sz w:val="22"/>
        </w:rPr>
      </w:pPr>
      <w:r w:rsidRPr="00EC5AF9">
        <w:rPr>
          <w:rFonts w:ascii="Times New Roman" w:hAnsi="Times New Roman"/>
          <w:sz w:val="22"/>
        </w:rPr>
        <w:t>Adopting</w:t>
      </w:r>
      <w:r w:rsidR="00EC5AF9">
        <w:rPr>
          <w:rFonts w:ascii="Times New Roman" w:hAnsi="Times New Roman"/>
          <w:sz w:val="22"/>
        </w:rPr>
        <w:t xml:space="preserve"> new frameworks and metaphors: </w:t>
      </w:r>
      <w:r w:rsidRPr="00EC5AF9">
        <w:rPr>
          <w:rFonts w:ascii="Times New Roman" w:hAnsi="Times New Roman"/>
          <w:sz w:val="22"/>
        </w:rPr>
        <w:t>closer research on the means by which ministers instruct and monitor deputies, hold them to account, etc in era of NPM and beyond</w:t>
      </w:r>
    </w:p>
    <w:p w:rsidR="00EC5AF9" w:rsidRDefault="00EC5AF9" w:rsidP="00EC5AF9">
      <w:pPr>
        <w:pStyle w:val="ListParagraph"/>
        <w:numPr>
          <w:ilvl w:val="0"/>
          <w:numId w:val="1"/>
        </w:numPr>
        <w:spacing w:after="120"/>
        <w:rPr>
          <w:rFonts w:ascii="Times New Roman" w:hAnsi="Times New Roman"/>
          <w:sz w:val="22"/>
        </w:rPr>
      </w:pPr>
      <w:r>
        <w:rPr>
          <w:rFonts w:ascii="Times New Roman" w:hAnsi="Times New Roman"/>
          <w:sz w:val="22"/>
        </w:rPr>
        <w:t>Closer account of Ministerial support and careers</w:t>
      </w:r>
    </w:p>
    <w:p w:rsidR="00EC5AF9" w:rsidRDefault="00EC5AF9" w:rsidP="00EC5AF9">
      <w:pPr>
        <w:pStyle w:val="ListParagraph"/>
        <w:numPr>
          <w:ilvl w:val="0"/>
          <w:numId w:val="1"/>
        </w:numPr>
        <w:spacing w:after="120"/>
        <w:rPr>
          <w:rFonts w:ascii="Times New Roman" w:hAnsi="Times New Roman"/>
          <w:sz w:val="22"/>
        </w:rPr>
      </w:pPr>
      <w:r>
        <w:rPr>
          <w:rFonts w:ascii="Times New Roman" w:hAnsi="Times New Roman"/>
          <w:sz w:val="22"/>
        </w:rPr>
        <w:t>Increased focus on managing cabinet operations</w:t>
      </w:r>
    </w:p>
    <w:p w:rsidR="00EC5AF9" w:rsidRDefault="00EC5AF9" w:rsidP="00EC5AF9">
      <w:pPr>
        <w:pStyle w:val="ListParagraph"/>
        <w:numPr>
          <w:ilvl w:val="0"/>
          <w:numId w:val="1"/>
        </w:numPr>
        <w:spacing w:after="120"/>
        <w:rPr>
          <w:rFonts w:ascii="Times New Roman" w:hAnsi="Times New Roman"/>
          <w:sz w:val="22"/>
        </w:rPr>
      </w:pPr>
      <w:r>
        <w:rPr>
          <w:rFonts w:ascii="Times New Roman" w:hAnsi="Times New Roman"/>
          <w:sz w:val="22"/>
        </w:rPr>
        <w:t>More attention to territorial cabinets</w:t>
      </w:r>
    </w:p>
    <w:p w:rsidR="0045230B" w:rsidRPr="00EC5AF9" w:rsidRDefault="0045230B" w:rsidP="00EC5AF9">
      <w:pPr>
        <w:pStyle w:val="ListParagraph"/>
        <w:spacing w:after="120"/>
        <w:rPr>
          <w:rFonts w:ascii="Times New Roman" w:hAnsi="Times New Roman"/>
          <w:sz w:val="22"/>
        </w:rPr>
      </w:pPr>
    </w:p>
    <w:p w:rsidR="0045230B" w:rsidRDefault="0045230B" w:rsidP="0045230B">
      <w:pPr>
        <w:spacing w:after="120"/>
        <w:rPr>
          <w:rFonts w:ascii="Times New Roman" w:hAnsi="Times New Roman"/>
          <w:sz w:val="22"/>
        </w:rPr>
      </w:pPr>
      <w:r>
        <w:rPr>
          <w:rFonts w:ascii="Times New Roman" w:hAnsi="Times New Roman"/>
          <w:b/>
          <w:sz w:val="22"/>
        </w:rPr>
        <w:t>Conclusion</w:t>
      </w:r>
    </w:p>
    <w:p w:rsidR="0045230B" w:rsidRPr="0045230B" w:rsidRDefault="0045230B" w:rsidP="0045230B">
      <w:pPr>
        <w:pStyle w:val="ListParagraph"/>
        <w:numPr>
          <w:ilvl w:val="0"/>
          <w:numId w:val="1"/>
        </w:numPr>
        <w:spacing w:after="120"/>
        <w:rPr>
          <w:rFonts w:ascii="Times New Roman" w:hAnsi="Times New Roman"/>
          <w:sz w:val="22"/>
        </w:rPr>
      </w:pPr>
      <w:r w:rsidRPr="0045230B">
        <w:rPr>
          <w:rFonts w:ascii="Times New Roman" w:hAnsi="Times New Roman"/>
          <w:sz w:val="22"/>
        </w:rPr>
        <w:t>Cabinet is still unquestionably the central organ for the management of public affairs</w:t>
      </w:r>
    </w:p>
    <w:p w:rsidR="0045230B" w:rsidRDefault="0045230B" w:rsidP="0045230B">
      <w:pPr>
        <w:pStyle w:val="ListParagraph"/>
        <w:numPr>
          <w:ilvl w:val="0"/>
          <w:numId w:val="1"/>
        </w:numPr>
        <w:spacing w:after="120"/>
        <w:rPr>
          <w:rFonts w:ascii="Times New Roman" w:hAnsi="Times New Roman"/>
          <w:sz w:val="22"/>
        </w:rPr>
      </w:pPr>
      <w:r>
        <w:rPr>
          <w:rFonts w:ascii="Times New Roman" w:hAnsi="Times New Roman"/>
          <w:sz w:val="22"/>
        </w:rPr>
        <w:t>First ministers have restructured cabinets and cabinet relations in order to take “macro” control of public affairs</w:t>
      </w:r>
    </w:p>
    <w:p w:rsidR="0045230B" w:rsidRDefault="0045230B" w:rsidP="0045230B">
      <w:pPr>
        <w:pStyle w:val="ListParagraph"/>
        <w:numPr>
          <w:ilvl w:val="0"/>
          <w:numId w:val="1"/>
        </w:numPr>
        <w:spacing w:after="120"/>
        <w:rPr>
          <w:rFonts w:ascii="Times New Roman" w:hAnsi="Times New Roman"/>
          <w:sz w:val="22"/>
        </w:rPr>
      </w:pPr>
      <w:r>
        <w:rPr>
          <w:rFonts w:ascii="Times New Roman" w:hAnsi="Times New Roman"/>
          <w:sz w:val="22"/>
        </w:rPr>
        <w:t xml:space="preserve">Yet, the role and structure of cabinet have been powerfully affected by the rise of the NPM paradigm </w:t>
      </w:r>
    </w:p>
    <w:p w:rsidR="0045230B" w:rsidRDefault="0045230B" w:rsidP="0045230B">
      <w:pPr>
        <w:pStyle w:val="ListParagraph"/>
        <w:numPr>
          <w:ilvl w:val="1"/>
          <w:numId w:val="1"/>
        </w:numPr>
        <w:spacing w:after="120"/>
        <w:rPr>
          <w:rFonts w:ascii="Times New Roman" w:hAnsi="Times New Roman"/>
          <w:sz w:val="22"/>
        </w:rPr>
      </w:pPr>
      <w:r>
        <w:rPr>
          <w:rFonts w:ascii="Times New Roman" w:hAnsi="Times New Roman"/>
          <w:sz w:val="22"/>
        </w:rPr>
        <w:t xml:space="preserve">Genuine decentralization and devolution of authority (etc, all hallmarks of NPM) raise difficult and direct challenges to another hallmark of NPM: the emphasis on clear, strong ministerial and cabinet responsibility and accountability </w:t>
      </w:r>
    </w:p>
    <w:p w:rsidR="000E4CC7" w:rsidRPr="0045230B" w:rsidRDefault="0045230B" w:rsidP="0045230B">
      <w:pPr>
        <w:pStyle w:val="ListParagraph"/>
        <w:numPr>
          <w:ilvl w:val="0"/>
          <w:numId w:val="1"/>
        </w:numPr>
        <w:spacing w:after="120"/>
        <w:rPr>
          <w:rFonts w:ascii="Times New Roman" w:hAnsi="Times New Roman"/>
          <w:sz w:val="22"/>
        </w:rPr>
      </w:pPr>
      <w:r>
        <w:rPr>
          <w:rFonts w:ascii="Times New Roman" w:hAnsi="Times New Roman"/>
          <w:sz w:val="22"/>
        </w:rPr>
        <w:t>Also make a strong argument for building up the literature on cabinets based in empirical richness and better modeling (it’s a pretty thin field)</w:t>
      </w:r>
    </w:p>
    <w:sectPr w:rsidR="000E4CC7" w:rsidRPr="0045230B" w:rsidSect="000E4CC7">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84CF1"/>
    <w:multiLevelType w:val="hybridMultilevel"/>
    <w:tmpl w:val="6DFCDE9A"/>
    <w:lvl w:ilvl="0" w:tplc="FB70888C">
      <w:start w:val="5"/>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E4CC7"/>
    <w:rsid w:val="000E4CC7"/>
    <w:rsid w:val="00405268"/>
    <w:rsid w:val="0045230B"/>
    <w:rsid w:val="00EC5AF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CC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E4CC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2012-04-30T15:56:00Z</dcterms:created>
  <dcterms:modified xsi:type="dcterms:W3CDTF">2012-04-30T16:34:00Z</dcterms:modified>
</cp:coreProperties>
</file>